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48" w:type="dxa"/>
        <w:tblLayout w:type="fixed"/>
        <w:tblLook w:val="04A0" w:firstRow="1" w:lastRow="0" w:firstColumn="1" w:lastColumn="0" w:noHBand="0" w:noVBand="1"/>
      </w:tblPr>
      <w:tblGrid>
        <w:gridCol w:w="704"/>
        <w:gridCol w:w="1276"/>
        <w:gridCol w:w="2551"/>
        <w:gridCol w:w="3119"/>
        <w:gridCol w:w="4536"/>
        <w:gridCol w:w="1762"/>
      </w:tblGrid>
      <w:tr w:rsidR="008F4F51" w:rsidRPr="00013711" w:rsidTr="008F4F51">
        <w:trPr>
          <w:trHeight w:val="557"/>
        </w:trPr>
        <w:tc>
          <w:tcPr>
            <w:tcW w:w="704" w:type="dxa"/>
          </w:tcPr>
          <w:p w:rsidR="008F4F51" w:rsidRDefault="008F4F51" w:rsidP="008F4F51">
            <w:pPr>
              <w:rPr>
                <w:rFonts w:cstheme="minorHAnsi"/>
                <w:sz w:val="20"/>
                <w:szCs w:val="20"/>
              </w:rPr>
            </w:pPr>
          </w:p>
        </w:tc>
        <w:tc>
          <w:tcPr>
            <w:tcW w:w="1276" w:type="dxa"/>
            <w:shd w:val="clear" w:color="auto" w:fill="BFBFBF" w:themeFill="background1" w:themeFillShade="BF"/>
          </w:tcPr>
          <w:p w:rsidR="008F4F51" w:rsidRPr="00013711" w:rsidRDefault="008F4F51" w:rsidP="008F4F51">
            <w:pPr>
              <w:rPr>
                <w:rFonts w:cstheme="minorHAnsi"/>
                <w:b/>
                <w:sz w:val="20"/>
                <w:szCs w:val="20"/>
              </w:rPr>
            </w:pPr>
            <w:r w:rsidRPr="00013711">
              <w:rPr>
                <w:rFonts w:cstheme="minorHAnsi"/>
                <w:sz w:val="20"/>
                <w:szCs w:val="20"/>
              </w:rPr>
              <w:t xml:space="preserve">Phonics </w:t>
            </w:r>
          </w:p>
        </w:tc>
        <w:tc>
          <w:tcPr>
            <w:tcW w:w="2551" w:type="dxa"/>
            <w:shd w:val="clear" w:color="auto" w:fill="BFBFBF" w:themeFill="background1" w:themeFillShade="BF"/>
          </w:tcPr>
          <w:p w:rsidR="008F4F51" w:rsidRPr="00013711" w:rsidRDefault="008F4F51" w:rsidP="008F4F51">
            <w:pPr>
              <w:rPr>
                <w:rFonts w:cstheme="minorHAnsi"/>
                <w:b/>
                <w:sz w:val="20"/>
                <w:szCs w:val="20"/>
              </w:rPr>
            </w:pPr>
            <w:r w:rsidRPr="00013711">
              <w:rPr>
                <w:rFonts w:cstheme="minorHAnsi"/>
                <w:sz w:val="20"/>
                <w:szCs w:val="20"/>
              </w:rPr>
              <w:t xml:space="preserve">Maths – </w:t>
            </w:r>
          </w:p>
          <w:p w:rsidR="008F4F51" w:rsidRPr="00013711" w:rsidRDefault="008F4F51" w:rsidP="008F4F51">
            <w:pPr>
              <w:rPr>
                <w:rFonts w:cstheme="minorHAnsi"/>
                <w:b/>
                <w:sz w:val="20"/>
                <w:szCs w:val="20"/>
              </w:rPr>
            </w:pPr>
          </w:p>
        </w:tc>
        <w:tc>
          <w:tcPr>
            <w:tcW w:w="3119" w:type="dxa"/>
            <w:shd w:val="clear" w:color="auto" w:fill="BFBFBF" w:themeFill="background1" w:themeFillShade="BF"/>
          </w:tcPr>
          <w:p w:rsidR="008F4F51" w:rsidRPr="00013711" w:rsidRDefault="008F4F51" w:rsidP="008F4F51">
            <w:pPr>
              <w:rPr>
                <w:rFonts w:cstheme="minorHAnsi"/>
                <w:sz w:val="20"/>
                <w:szCs w:val="20"/>
              </w:rPr>
            </w:pPr>
            <w:r w:rsidRPr="00013711">
              <w:rPr>
                <w:rFonts w:cstheme="minorHAnsi"/>
                <w:sz w:val="20"/>
                <w:szCs w:val="20"/>
              </w:rPr>
              <w:t xml:space="preserve">English – </w:t>
            </w:r>
          </w:p>
          <w:p w:rsidR="008F4F51" w:rsidRPr="00013711" w:rsidRDefault="008F4F51" w:rsidP="008F4F51">
            <w:pPr>
              <w:rPr>
                <w:rFonts w:cstheme="minorHAnsi"/>
                <w:sz w:val="20"/>
                <w:szCs w:val="20"/>
              </w:rPr>
            </w:pPr>
          </w:p>
        </w:tc>
        <w:tc>
          <w:tcPr>
            <w:tcW w:w="4536" w:type="dxa"/>
            <w:shd w:val="clear" w:color="auto" w:fill="BFBFBF" w:themeFill="background1" w:themeFillShade="BF"/>
          </w:tcPr>
          <w:p w:rsidR="008F4F51" w:rsidRPr="00013711" w:rsidRDefault="008F4F51" w:rsidP="008F4F51">
            <w:pPr>
              <w:rPr>
                <w:rFonts w:cstheme="minorHAnsi"/>
                <w:sz w:val="20"/>
                <w:szCs w:val="20"/>
              </w:rPr>
            </w:pPr>
            <w:r w:rsidRPr="00013711">
              <w:rPr>
                <w:rFonts w:cstheme="minorHAnsi"/>
                <w:sz w:val="20"/>
                <w:szCs w:val="20"/>
              </w:rPr>
              <w:t>Afternoon</w:t>
            </w:r>
          </w:p>
          <w:p w:rsidR="008F4F51" w:rsidRPr="00013711" w:rsidRDefault="008F4F51" w:rsidP="008F4F51">
            <w:pPr>
              <w:rPr>
                <w:rFonts w:cstheme="minorHAnsi"/>
                <w:b/>
                <w:sz w:val="20"/>
                <w:szCs w:val="20"/>
              </w:rPr>
            </w:pPr>
          </w:p>
        </w:tc>
        <w:tc>
          <w:tcPr>
            <w:tcW w:w="1762" w:type="dxa"/>
            <w:shd w:val="clear" w:color="auto" w:fill="BFBFBF" w:themeFill="background1" w:themeFillShade="BF"/>
          </w:tcPr>
          <w:p w:rsidR="008F4F51" w:rsidRPr="00013711" w:rsidRDefault="008F4F51" w:rsidP="008F4F51">
            <w:pPr>
              <w:rPr>
                <w:rFonts w:cstheme="minorHAnsi"/>
                <w:b/>
                <w:sz w:val="20"/>
                <w:szCs w:val="20"/>
              </w:rPr>
            </w:pPr>
            <w:r>
              <w:rPr>
                <w:rFonts w:cstheme="minorHAnsi"/>
                <w:b/>
                <w:sz w:val="20"/>
                <w:szCs w:val="20"/>
              </w:rPr>
              <w:t xml:space="preserve">Daily Reading </w:t>
            </w:r>
          </w:p>
        </w:tc>
      </w:tr>
      <w:tr w:rsidR="008F4F51" w:rsidRPr="00013711" w:rsidTr="008F4F51">
        <w:trPr>
          <w:trHeight w:val="3095"/>
        </w:trPr>
        <w:tc>
          <w:tcPr>
            <w:tcW w:w="704" w:type="dxa"/>
          </w:tcPr>
          <w:p w:rsidR="008F4F51" w:rsidRPr="00013711" w:rsidRDefault="008F4F51" w:rsidP="001A1FB3">
            <w:pPr>
              <w:rPr>
                <w:rFonts w:cstheme="minorHAnsi"/>
                <w:sz w:val="20"/>
                <w:szCs w:val="20"/>
              </w:rPr>
            </w:pPr>
            <w:r>
              <w:rPr>
                <w:rFonts w:cstheme="minorHAnsi"/>
                <w:sz w:val="20"/>
                <w:szCs w:val="20"/>
              </w:rPr>
              <w:t xml:space="preserve">Day 2 </w:t>
            </w:r>
          </w:p>
        </w:tc>
        <w:tc>
          <w:tcPr>
            <w:tcW w:w="1276" w:type="dxa"/>
          </w:tcPr>
          <w:p w:rsidR="008F4F51" w:rsidRDefault="008F4F51" w:rsidP="001A1FB3">
            <w:pPr>
              <w:rPr>
                <w:rFonts w:cstheme="minorHAnsi"/>
                <w:sz w:val="20"/>
                <w:szCs w:val="20"/>
              </w:rPr>
            </w:pPr>
            <w:r>
              <w:rPr>
                <w:rFonts w:cstheme="minorHAnsi"/>
                <w:sz w:val="20"/>
                <w:szCs w:val="20"/>
              </w:rPr>
              <w:t xml:space="preserve">Look at the free games on </w:t>
            </w:r>
          </w:p>
          <w:p w:rsidR="008F4F51" w:rsidRPr="00013711" w:rsidRDefault="008F4F51" w:rsidP="001A1FB3">
            <w:pPr>
              <w:rPr>
                <w:rFonts w:cstheme="minorHAnsi"/>
                <w:sz w:val="20"/>
                <w:szCs w:val="20"/>
              </w:rPr>
            </w:pPr>
            <w:hyperlink r:id="rId4" w:history="1">
              <w:r w:rsidRPr="00B0361D">
                <w:rPr>
                  <w:rStyle w:val="Hyperlink"/>
                  <w:rFonts w:cstheme="minorHAnsi"/>
                  <w:sz w:val="20"/>
                  <w:szCs w:val="20"/>
                </w:rPr>
                <w:t>www.phonicsplay.co.uk</w:t>
              </w:r>
            </w:hyperlink>
          </w:p>
        </w:tc>
        <w:tc>
          <w:tcPr>
            <w:tcW w:w="2551" w:type="dxa"/>
          </w:tcPr>
          <w:p w:rsidR="008F4F51" w:rsidRDefault="008F4F51" w:rsidP="001A1FB3">
            <w:pPr>
              <w:pStyle w:val="NoSpacing"/>
              <w:rPr>
                <w:rFonts w:cstheme="minorHAnsi"/>
                <w:sz w:val="20"/>
                <w:szCs w:val="20"/>
              </w:rPr>
            </w:pPr>
            <w:r>
              <w:rPr>
                <w:rFonts w:cstheme="minorHAnsi"/>
                <w:sz w:val="20"/>
                <w:szCs w:val="20"/>
              </w:rPr>
              <w:t xml:space="preserve">Key learning – </w:t>
            </w:r>
          </w:p>
          <w:p w:rsidR="008F4F51" w:rsidRDefault="008F4F51" w:rsidP="001A1FB3">
            <w:pPr>
              <w:pStyle w:val="NoSpacing"/>
              <w:rPr>
                <w:rFonts w:cstheme="minorHAnsi"/>
                <w:sz w:val="20"/>
                <w:szCs w:val="20"/>
              </w:rPr>
            </w:pPr>
          </w:p>
          <w:p w:rsidR="008F4F51" w:rsidRDefault="008F4F51" w:rsidP="001A1FB3">
            <w:pPr>
              <w:pStyle w:val="NoSpacing"/>
              <w:rPr>
                <w:rFonts w:cstheme="minorHAnsi"/>
                <w:sz w:val="20"/>
                <w:szCs w:val="20"/>
              </w:rPr>
            </w:pPr>
            <w:r>
              <w:rPr>
                <w:rFonts w:cstheme="minorHAnsi"/>
                <w:sz w:val="20"/>
                <w:szCs w:val="20"/>
              </w:rPr>
              <w:t>Today we will learn to recognise the value of coins and notes and learn how to use the symbol for pound accurately</w:t>
            </w:r>
          </w:p>
          <w:p w:rsidR="008F4F51" w:rsidRDefault="008F4F51" w:rsidP="001A1FB3">
            <w:pPr>
              <w:pStyle w:val="NoSpacing"/>
              <w:rPr>
                <w:rFonts w:cstheme="minorHAnsi"/>
                <w:sz w:val="20"/>
                <w:szCs w:val="20"/>
              </w:rPr>
            </w:pPr>
          </w:p>
          <w:p w:rsidR="008F4F51" w:rsidRDefault="008F4F51" w:rsidP="001A1FB3">
            <w:pPr>
              <w:pStyle w:val="NoSpacing"/>
              <w:rPr>
                <w:rFonts w:cstheme="minorHAnsi"/>
                <w:sz w:val="20"/>
                <w:szCs w:val="20"/>
              </w:rPr>
            </w:pPr>
            <w:hyperlink r:id="rId5" w:history="1">
              <w:r>
                <w:rPr>
                  <w:rStyle w:val="Hyperlink"/>
                  <w:rFonts w:cstheme="minorHAnsi"/>
                  <w:sz w:val="20"/>
                  <w:szCs w:val="20"/>
                </w:rPr>
                <w:t>https://classroom.thenationa</w:t>
              </w:r>
              <w:r>
                <w:rPr>
                  <w:rStyle w:val="Hyperlink"/>
                  <w:rFonts w:cstheme="minorHAnsi"/>
                  <w:sz w:val="20"/>
                  <w:szCs w:val="20"/>
                </w:rPr>
                <w:t>l</w:t>
              </w:r>
              <w:r>
                <w:rPr>
                  <w:rStyle w:val="Hyperlink"/>
                  <w:rFonts w:cstheme="minorHAnsi"/>
                  <w:sz w:val="20"/>
                  <w:szCs w:val="20"/>
                </w:rPr>
                <w:t>.academy/lessons/coins-and-notes-6wup4t</w:t>
              </w:r>
            </w:hyperlink>
          </w:p>
          <w:p w:rsidR="008F4F51" w:rsidRPr="00013711" w:rsidRDefault="008F4F51" w:rsidP="001A1FB3">
            <w:pPr>
              <w:pStyle w:val="unitlessonlistingstyledp-l5brkg-6"/>
              <w:spacing w:before="180" w:beforeAutospacing="0" w:after="0" w:afterAutospacing="0"/>
              <w:rPr>
                <w:rFonts w:asciiTheme="minorHAnsi" w:hAnsiTheme="minorHAnsi" w:cstheme="minorHAnsi"/>
                <w:sz w:val="20"/>
                <w:szCs w:val="20"/>
              </w:rPr>
            </w:pPr>
          </w:p>
        </w:tc>
        <w:tc>
          <w:tcPr>
            <w:tcW w:w="3119" w:type="dxa"/>
          </w:tcPr>
          <w:p w:rsidR="008F4F51" w:rsidRDefault="008F4F51" w:rsidP="001A1FB3">
            <w:pPr>
              <w:rPr>
                <w:rFonts w:cstheme="minorHAnsi"/>
                <w:sz w:val="20"/>
                <w:szCs w:val="20"/>
              </w:rPr>
            </w:pPr>
            <w:r>
              <w:rPr>
                <w:rFonts w:cstheme="minorHAnsi"/>
                <w:sz w:val="20"/>
                <w:szCs w:val="20"/>
              </w:rPr>
              <w:t xml:space="preserve">With a grown up meet Mary </w:t>
            </w:r>
            <w:proofErr w:type="spellStart"/>
            <w:r>
              <w:rPr>
                <w:rFonts w:cstheme="minorHAnsi"/>
                <w:sz w:val="20"/>
                <w:szCs w:val="20"/>
              </w:rPr>
              <w:t>Anning</w:t>
            </w:r>
            <w:proofErr w:type="spellEnd"/>
            <w:r>
              <w:rPr>
                <w:rFonts w:cstheme="minorHAnsi"/>
                <w:sz w:val="20"/>
                <w:szCs w:val="20"/>
              </w:rPr>
              <w:t xml:space="preserve"> and listen as she tells her life story. </w:t>
            </w:r>
          </w:p>
          <w:p w:rsidR="008F4F51" w:rsidRDefault="008F4F51" w:rsidP="001A1FB3">
            <w:pPr>
              <w:rPr>
                <w:rFonts w:cstheme="minorHAnsi"/>
                <w:sz w:val="20"/>
                <w:szCs w:val="20"/>
              </w:rPr>
            </w:pPr>
          </w:p>
          <w:p w:rsidR="008F4F51" w:rsidRDefault="008F4F51" w:rsidP="001A1FB3">
            <w:pPr>
              <w:rPr>
                <w:sz w:val="20"/>
                <w:szCs w:val="20"/>
              </w:rPr>
            </w:pPr>
            <w:hyperlink r:id="rId6" w:history="1">
              <w:r>
                <w:rPr>
                  <w:rStyle w:val="Hyperlink"/>
                  <w:color w:val="0000FF"/>
                  <w:sz w:val="20"/>
                  <w:szCs w:val="20"/>
                </w:rPr>
                <w:t>https://www.youtube.com/watch?v=qNOh-85_Dmc</w:t>
              </w:r>
            </w:hyperlink>
          </w:p>
          <w:p w:rsidR="008F4F51" w:rsidRDefault="008F4F51" w:rsidP="001A1FB3">
            <w:pPr>
              <w:rPr>
                <w:rFonts w:cstheme="minorHAnsi"/>
                <w:sz w:val="20"/>
                <w:szCs w:val="20"/>
              </w:rPr>
            </w:pPr>
          </w:p>
          <w:p w:rsidR="008F4F51" w:rsidRDefault="008F4F51" w:rsidP="001A1FB3">
            <w:pPr>
              <w:rPr>
                <w:rFonts w:cstheme="minorHAnsi"/>
                <w:sz w:val="20"/>
                <w:szCs w:val="20"/>
              </w:rPr>
            </w:pPr>
            <w:r>
              <w:rPr>
                <w:rFonts w:cstheme="minorHAnsi"/>
                <w:sz w:val="20"/>
                <w:szCs w:val="20"/>
              </w:rPr>
              <w:t xml:space="preserve">Look at images of her fossil discoveries including the first marine reptile ichthyosaur skeleton to be correctly identified, the first two plesiosaur skeletons ever found and some important fish fossils. </w:t>
            </w:r>
          </w:p>
          <w:p w:rsidR="008F4F51" w:rsidRDefault="008F4F51" w:rsidP="001A1FB3">
            <w:pPr>
              <w:rPr>
                <w:rFonts w:cstheme="minorHAnsi"/>
                <w:sz w:val="20"/>
                <w:szCs w:val="20"/>
              </w:rPr>
            </w:pPr>
          </w:p>
          <w:p w:rsidR="008F4F51" w:rsidRDefault="008F4F51" w:rsidP="001A1FB3">
            <w:pPr>
              <w:rPr>
                <w:rFonts w:cstheme="minorHAnsi"/>
                <w:sz w:val="20"/>
                <w:szCs w:val="20"/>
              </w:rPr>
            </w:pPr>
            <w:r>
              <w:rPr>
                <w:rFonts w:cstheme="minorHAnsi"/>
                <w:sz w:val="20"/>
                <w:szCs w:val="20"/>
              </w:rPr>
              <w:t>Write some questions for Mary about how she felt at certain points in her life such as when she was very poor, when she made her first fossil discovery or during her dangerous fossil hunting expeditions.</w:t>
            </w:r>
          </w:p>
          <w:p w:rsidR="008F4F51" w:rsidRPr="00013711" w:rsidRDefault="008F4F51" w:rsidP="001A1FB3">
            <w:pPr>
              <w:rPr>
                <w:rFonts w:eastAsia="Times New Roman" w:cstheme="minorHAnsi"/>
                <w:sz w:val="20"/>
                <w:szCs w:val="20"/>
                <w:lang w:eastAsia="en-GB"/>
              </w:rPr>
            </w:pPr>
          </w:p>
        </w:tc>
        <w:tc>
          <w:tcPr>
            <w:tcW w:w="4536" w:type="dxa"/>
          </w:tcPr>
          <w:p w:rsidR="008F4F51" w:rsidRDefault="008F4F51" w:rsidP="001A1FB3">
            <w:pPr>
              <w:shd w:val="clear" w:color="auto" w:fill="FEFEFE"/>
              <w:spacing w:before="100" w:beforeAutospacing="1" w:after="100" w:afterAutospacing="1"/>
              <w:rPr>
                <w:rFonts w:eastAsia="Times New Roman" w:cstheme="minorHAnsi"/>
                <w:sz w:val="20"/>
                <w:szCs w:val="20"/>
                <w:lang w:eastAsia="en-GB"/>
              </w:rPr>
            </w:pPr>
            <w:r>
              <w:rPr>
                <w:rFonts w:eastAsia="Times New Roman" w:cstheme="minorHAnsi"/>
                <w:sz w:val="20"/>
                <w:szCs w:val="20"/>
                <w:lang w:eastAsia="en-GB"/>
              </w:rPr>
              <w:t xml:space="preserve">Be a dinosaur dentist! With a grown up look at images of different dinosaur teeth. </w:t>
            </w:r>
          </w:p>
          <w:p w:rsidR="008F4F51" w:rsidRDefault="008F4F51" w:rsidP="001A1FB3">
            <w:pPr>
              <w:shd w:val="clear" w:color="auto" w:fill="FEFEFE"/>
              <w:spacing w:before="100" w:beforeAutospacing="1" w:after="100" w:afterAutospacing="1"/>
              <w:rPr>
                <w:rFonts w:eastAsia="Times New Roman" w:cstheme="minorHAnsi"/>
                <w:sz w:val="20"/>
                <w:szCs w:val="20"/>
                <w:lang w:eastAsia="en-GB"/>
              </w:rPr>
            </w:pPr>
            <w:hyperlink r:id="rId7" w:history="1">
              <w:r>
                <w:rPr>
                  <w:rStyle w:val="Hyperlink"/>
                  <w:color w:val="0000FF"/>
                  <w:sz w:val="20"/>
                  <w:szCs w:val="20"/>
                </w:rPr>
                <w:t>https://www.fossilera.com/pages/dinosaur-teeth</w:t>
              </w:r>
            </w:hyperlink>
          </w:p>
          <w:p w:rsidR="008F4F51" w:rsidRDefault="008F4F51" w:rsidP="001A1FB3">
            <w:pPr>
              <w:shd w:val="clear" w:color="auto" w:fill="FEFEFE"/>
              <w:spacing w:before="100" w:beforeAutospacing="1" w:after="100" w:afterAutospacing="1"/>
              <w:rPr>
                <w:rFonts w:eastAsia="Times New Roman" w:cstheme="minorHAnsi"/>
                <w:sz w:val="20"/>
                <w:szCs w:val="20"/>
                <w:lang w:eastAsia="en-GB"/>
              </w:rPr>
            </w:pPr>
            <w:r>
              <w:rPr>
                <w:rFonts w:eastAsia="Times New Roman" w:cstheme="minorHAnsi"/>
                <w:sz w:val="20"/>
                <w:szCs w:val="20"/>
                <w:lang w:eastAsia="en-GB"/>
              </w:rPr>
              <w:t>Can you tell the difference between meat eaters and plant eaters?</w:t>
            </w:r>
          </w:p>
          <w:p w:rsidR="008F4F51" w:rsidRDefault="008F4F51" w:rsidP="001A1FB3">
            <w:pPr>
              <w:shd w:val="clear" w:color="auto" w:fill="FEFEFE"/>
              <w:spacing w:before="100" w:beforeAutospacing="1" w:after="100" w:afterAutospacing="1"/>
              <w:rPr>
                <w:rFonts w:eastAsia="Times New Roman" w:cstheme="minorHAnsi"/>
                <w:sz w:val="20"/>
                <w:szCs w:val="20"/>
                <w:lang w:eastAsia="en-GB"/>
              </w:rPr>
            </w:pPr>
            <w:r>
              <w:rPr>
                <w:rFonts w:eastAsia="Times New Roman" w:cstheme="minorHAnsi"/>
                <w:sz w:val="20"/>
                <w:szCs w:val="20"/>
                <w:lang w:eastAsia="en-GB"/>
              </w:rPr>
              <w:t xml:space="preserve">Have a go at making either </w:t>
            </w:r>
            <w:proofErr w:type="gramStart"/>
            <w:r>
              <w:rPr>
                <w:rFonts w:eastAsia="Times New Roman" w:cstheme="minorHAnsi"/>
                <w:sz w:val="20"/>
                <w:szCs w:val="20"/>
                <w:lang w:eastAsia="en-GB"/>
              </w:rPr>
              <w:t>a</w:t>
            </w:r>
            <w:proofErr w:type="gramEnd"/>
            <w:r>
              <w:rPr>
                <w:rFonts w:eastAsia="Times New Roman" w:cstheme="minorHAnsi"/>
                <w:sz w:val="20"/>
                <w:szCs w:val="20"/>
                <w:lang w:eastAsia="en-GB"/>
              </w:rPr>
              <w:t xml:space="preserve"> herbivore or carnivore dinosaur tooth using clay or playdoh. How are the teeth different? </w:t>
            </w:r>
          </w:p>
          <w:p w:rsidR="008F4F51" w:rsidRPr="00013711" w:rsidRDefault="008F4F51" w:rsidP="001A1FB3">
            <w:pPr>
              <w:rPr>
                <w:rFonts w:cstheme="minorHAnsi"/>
                <w:sz w:val="20"/>
                <w:szCs w:val="20"/>
              </w:rPr>
            </w:pPr>
          </w:p>
        </w:tc>
        <w:tc>
          <w:tcPr>
            <w:tcW w:w="1762" w:type="dxa"/>
          </w:tcPr>
          <w:p w:rsidR="008F4F51" w:rsidRPr="00013711" w:rsidRDefault="008F4F51" w:rsidP="001A1FB3">
            <w:pPr>
              <w:rPr>
                <w:rFonts w:cstheme="minorHAnsi"/>
                <w:b/>
                <w:sz w:val="20"/>
                <w:szCs w:val="20"/>
              </w:rPr>
            </w:pPr>
            <w:r w:rsidRPr="00013711">
              <w:rPr>
                <w:rFonts w:cstheme="minorHAnsi"/>
                <w:b/>
                <w:sz w:val="20"/>
                <w:szCs w:val="20"/>
              </w:rPr>
              <w:t xml:space="preserve">Oxford Reading </w:t>
            </w:r>
            <w:proofErr w:type="gramStart"/>
            <w:r w:rsidRPr="00013711">
              <w:rPr>
                <w:rFonts w:cstheme="minorHAnsi"/>
                <w:b/>
                <w:sz w:val="20"/>
                <w:szCs w:val="20"/>
              </w:rPr>
              <w:t>Owl  -</w:t>
            </w:r>
            <w:proofErr w:type="gramEnd"/>
            <w:r w:rsidRPr="00013711">
              <w:rPr>
                <w:rFonts w:cstheme="minorHAnsi"/>
                <w:b/>
                <w:sz w:val="20"/>
                <w:szCs w:val="20"/>
              </w:rPr>
              <w:t xml:space="preserve">  </w:t>
            </w:r>
          </w:p>
          <w:p w:rsidR="008F4F51" w:rsidRPr="00013711" w:rsidRDefault="008F4F51" w:rsidP="001A1FB3">
            <w:pPr>
              <w:rPr>
                <w:rFonts w:cstheme="minorHAnsi"/>
                <w:sz w:val="20"/>
                <w:szCs w:val="20"/>
              </w:rPr>
            </w:pPr>
          </w:p>
          <w:p w:rsidR="008F4F51" w:rsidRPr="00013711" w:rsidRDefault="008F4F51" w:rsidP="001A1FB3">
            <w:pPr>
              <w:rPr>
                <w:rFonts w:cstheme="minorHAnsi"/>
                <w:sz w:val="20"/>
                <w:szCs w:val="20"/>
              </w:rPr>
            </w:pPr>
            <w:r w:rsidRPr="00013711">
              <w:rPr>
                <w:rFonts w:cstheme="minorHAnsi"/>
                <w:sz w:val="20"/>
                <w:szCs w:val="20"/>
              </w:rPr>
              <w:t xml:space="preserve">Class reading account for Oxford Owl.  If you go to </w:t>
            </w:r>
          </w:p>
          <w:p w:rsidR="008F4F51" w:rsidRPr="00013711" w:rsidRDefault="008F4F51" w:rsidP="001A1FB3">
            <w:pPr>
              <w:rPr>
                <w:rFonts w:cstheme="minorHAnsi"/>
                <w:sz w:val="20"/>
                <w:szCs w:val="20"/>
              </w:rPr>
            </w:pPr>
          </w:p>
          <w:p w:rsidR="008F4F51" w:rsidRPr="00013711" w:rsidRDefault="008F4F51" w:rsidP="001A1FB3">
            <w:pPr>
              <w:rPr>
                <w:rFonts w:cstheme="minorHAnsi"/>
                <w:sz w:val="20"/>
                <w:szCs w:val="20"/>
              </w:rPr>
            </w:pPr>
            <w:hyperlink r:id="rId8" w:history="1">
              <w:r w:rsidRPr="00013711">
                <w:rPr>
                  <w:rStyle w:val="Hyperlink"/>
                  <w:rFonts w:cstheme="minorHAnsi"/>
                  <w:sz w:val="20"/>
                  <w:szCs w:val="20"/>
                </w:rPr>
                <w:t>https://www.oxfordowl.co.uk</w:t>
              </w:r>
            </w:hyperlink>
            <w:r w:rsidRPr="00013711">
              <w:rPr>
                <w:rFonts w:cstheme="minorHAnsi"/>
                <w:sz w:val="20"/>
                <w:szCs w:val="20"/>
              </w:rPr>
              <w:t xml:space="preserve">  and login with -</w:t>
            </w:r>
          </w:p>
          <w:p w:rsidR="008F4F51" w:rsidRPr="00013711" w:rsidRDefault="008F4F51" w:rsidP="001A1FB3">
            <w:pPr>
              <w:rPr>
                <w:rFonts w:cstheme="minorHAnsi"/>
                <w:sz w:val="20"/>
                <w:szCs w:val="20"/>
              </w:rPr>
            </w:pPr>
            <w:r w:rsidRPr="00013711">
              <w:rPr>
                <w:rFonts w:cstheme="minorHAnsi"/>
                <w:sz w:val="20"/>
                <w:szCs w:val="20"/>
              </w:rPr>
              <w:t>username: class2RHT</w:t>
            </w:r>
          </w:p>
          <w:p w:rsidR="008F4F51" w:rsidRPr="00013711" w:rsidRDefault="008F4F51" w:rsidP="001A1FB3">
            <w:pPr>
              <w:rPr>
                <w:rFonts w:cstheme="minorHAnsi"/>
                <w:sz w:val="20"/>
                <w:szCs w:val="20"/>
              </w:rPr>
            </w:pPr>
            <w:r w:rsidRPr="00013711">
              <w:rPr>
                <w:rFonts w:cstheme="minorHAnsi"/>
                <w:sz w:val="20"/>
                <w:szCs w:val="20"/>
              </w:rPr>
              <w:t>password: class2RHT</w:t>
            </w:r>
          </w:p>
          <w:p w:rsidR="008F4F51" w:rsidRPr="00013711" w:rsidRDefault="008F4F51" w:rsidP="001A1FB3">
            <w:pPr>
              <w:rPr>
                <w:rFonts w:cstheme="minorHAnsi"/>
                <w:sz w:val="20"/>
                <w:szCs w:val="20"/>
              </w:rPr>
            </w:pPr>
          </w:p>
          <w:p w:rsidR="008F4F51" w:rsidRPr="00013711" w:rsidRDefault="008F4F51" w:rsidP="001A1FB3">
            <w:pPr>
              <w:rPr>
                <w:rFonts w:cstheme="minorHAnsi"/>
                <w:sz w:val="20"/>
                <w:szCs w:val="20"/>
              </w:rPr>
            </w:pPr>
            <w:r w:rsidRPr="00013711">
              <w:rPr>
                <w:rFonts w:cstheme="minorHAnsi"/>
                <w:sz w:val="20"/>
                <w:szCs w:val="20"/>
              </w:rPr>
              <w:t>This should allow you to access online reading books and activities. Please let me know if you encounter any problems!</w:t>
            </w:r>
          </w:p>
        </w:tc>
      </w:tr>
    </w:tbl>
    <w:p w:rsidR="00096134" w:rsidRDefault="00096134">
      <w:bookmarkStart w:id="0" w:name="_GoBack"/>
      <w:bookmarkEnd w:id="0"/>
    </w:p>
    <w:sectPr w:rsidR="00096134" w:rsidSect="008F4F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51"/>
    <w:rsid w:val="00096134"/>
    <w:rsid w:val="008F4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5DC3"/>
  <w15:chartTrackingRefBased/>
  <w15:docId w15:val="{A7C95830-26F8-40E4-B3F8-72F76648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4F51"/>
    <w:pPr>
      <w:spacing w:after="0" w:line="240" w:lineRule="auto"/>
    </w:pPr>
  </w:style>
  <w:style w:type="paragraph" w:customStyle="1" w:styleId="unitlessonlistingstyledp-l5brkg-6">
    <w:name w:val="unitlessonlisting__styledp-l5brkg-6"/>
    <w:basedOn w:val="Normal"/>
    <w:rsid w:val="008F4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4F51"/>
    <w:rPr>
      <w:color w:val="0563C1" w:themeColor="hyperlink"/>
      <w:u w:val="single"/>
    </w:rPr>
  </w:style>
  <w:style w:type="character" w:styleId="FollowedHyperlink">
    <w:name w:val="FollowedHyperlink"/>
    <w:basedOn w:val="DefaultParagraphFont"/>
    <w:uiPriority w:val="99"/>
    <w:semiHidden/>
    <w:unhideWhenUsed/>
    <w:rsid w:val="008F4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openxmlformats.org/officeDocument/2006/relationships/webSettings" Target="webSettings.xml"/><Relationship Id="rId7" Type="http://schemas.openxmlformats.org/officeDocument/2006/relationships/hyperlink" Target="https://www.fossilera.com/pages/dinosaur-tee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NOh-85_Dmc" TargetMode="External"/><Relationship Id="rId5" Type="http://schemas.openxmlformats.org/officeDocument/2006/relationships/hyperlink" Target="https://classroom.thenational.academy/lessons/coins-and-notes-6wup4t" TargetMode="External"/><Relationship Id="rId10" Type="http://schemas.openxmlformats.org/officeDocument/2006/relationships/theme" Target="theme/theme1.xml"/><Relationship Id="rId4" Type="http://schemas.openxmlformats.org/officeDocument/2006/relationships/hyperlink" Target="http://www.phonicsplay.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Holy Trinity</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Joyner</dc:creator>
  <cp:keywords/>
  <dc:description/>
  <cp:lastModifiedBy>Louise Joyner</cp:lastModifiedBy>
  <cp:revision>1</cp:revision>
  <dcterms:created xsi:type="dcterms:W3CDTF">2021-09-03T12:06:00Z</dcterms:created>
  <dcterms:modified xsi:type="dcterms:W3CDTF">2021-09-03T12:09:00Z</dcterms:modified>
</cp:coreProperties>
</file>