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7A" w:rsidRDefault="00C63E7A" w:rsidP="00F1313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</w:p>
    <w:p w:rsidR="00F1313C" w:rsidRPr="00F1313C" w:rsidRDefault="00F1313C" w:rsidP="00F13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313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Year Group Home Learning Overview</w:t>
      </w:r>
    </w:p>
    <w:p w:rsidR="00F1313C" w:rsidRPr="00F1313C" w:rsidRDefault="00F1313C" w:rsidP="00F13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313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EYFS</w:t>
      </w:r>
    </w:p>
    <w:p w:rsidR="00F1313C" w:rsidRPr="00F1313C" w:rsidRDefault="00F1313C" w:rsidP="00F1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4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356"/>
        <w:gridCol w:w="4253"/>
        <w:gridCol w:w="1984"/>
        <w:gridCol w:w="4678"/>
      </w:tblGrid>
      <w:tr w:rsidR="009454E1" w:rsidRPr="00F1313C" w:rsidTr="00CF5384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F1313C" w:rsidRDefault="009454E1" w:rsidP="00F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1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F1313C" w:rsidRDefault="009454E1" w:rsidP="00F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1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Phonics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F1313C" w:rsidRDefault="009454E1" w:rsidP="00F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Writing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F1313C" w:rsidRDefault="009454E1" w:rsidP="00F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Reading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F1313C" w:rsidRDefault="009454E1" w:rsidP="00F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</w:tr>
      <w:tr w:rsidR="009454E1" w:rsidRPr="00F1313C" w:rsidTr="00CF5384">
        <w:trPr>
          <w:trHeight w:val="1246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Default="009454E1" w:rsidP="00F131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11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Monday</w:t>
            </w:r>
          </w:p>
          <w:p w:rsidR="009454E1" w:rsidRPr="00B91152" w:rsidRDefault="009454E1" w:rsidP="00F131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29/06/20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7433FC" w:rsidRDefault="009454E1" w:rsidP="009454E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7433F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Practise reading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some green and pink tricky words.</w:t>
            </w:r>
          </w:p>
          <w:p w:rsidR="009454E1" w:rsidRPr="007433FC" w:rsidRDefault="009454E1" w:rsidP="009454E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9454E1" w:rsidRDefault="009454E1" w:rsidP="009454E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</w:pPr>
            <w:r w:rsidRPr="009454E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Share the </w:t>
            </w:r>
            <w:r w:rsidR="003332A5">
              <w:rPr>
                <w:rFonts w:eastAsia="Times New Roman" w:cstheme="minorHAnsi"/>
                <w:sz w:val="18"/>
                <w:szCs w:val="18"/>
                <w:lang w:eastAsia="en-GB"/>
              </w:rPr>
              <w:t>‘</w:t>
            </w:r>
            <w:r w:rsidR="00CF5384">
              <w:rPr>
                <w:rFonts w:eastAsia="Times New Roman" w:cstheme="minorHAnsi"/>
                <w:sz w:val="18"/>
                <w:szCs w:val="18"/>
                <w:lang w:eastAsia="en-GB"/>
              </w:rPr>
              <w:t>All about Pets</w:t>
            </w:r>
            <w:r w:rsidR="003332A5">
              <w:rPr>
                <w:rFonts w:eastAsia="Times New Roman" w:cstheme="minorHAnsi"/>
                <w:sz w:val="18"/>
                <w:szCs w:val="18"/>
                <w:lang w:eastAsia="en-GB"/>
              </w:rPr>
              <w:t>’ resource (attached)</w:t>
            </w:r>
            <w:r w:rsidR="00CF5384">
              <w:rPr>
                <w:rFonts w:eastAsia="Times New Roman" w:cstheme="minorHAnsi"/>
                <w:sz w:val="18"/>
                <w:szCs w:val="18"/>
                <w:lang w:eastAsia="en-GB"/>
              </w:rPr>
              <w:t>. D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o you have</w:t>
            </w:r>
            <w:r w:rsidRPr="009454E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a pet?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Or do you know someone that does have a pet? </w:t>
            </w:r>
            <w:r w:rsidRPr="009454E1">
              <w:rPr>
                <w:rFonts w:eastAsia="Times New Roman" w:cstheme="minorHAnsi"/>
                <w:sz w:val="18"/>
                <w:szCs w:val="18"/>
                <w:lang w:eastAsia="en-GB"/>
              </w:rPr>
              <w:t>What pet do you have? What pet w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ould you like? Do you have a different pet</w:t>
            </w:r>
            <w:r w:rsidRPr="009454E1">
              <w:rPr>
                <w:rFonts w:eastAsia="Times New Roman" w:cstheme="minorHAnsi"/>
                <w:sz w:val="18"/>
                <w:szCs w:val="18"/>
                <w:lang w:eastAsia="en-GB"/>
              </w:rPr>
              <w:t>? What would be your perfect pet and why?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7433FC" w:rsidRDefault="009454E1" w:rsidP="008758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433FC">
              <w:rPr>
                <w:rFonts w:eastAsia="Times New Roman" w:cstheme="minorHAnsi"/>
                <w:sz w:val="18"/>
                <w:szCs w:val="18"/>
                <w:lang w:eastAsia="en-GB"/>
              </w:rPr>
              <w:t>Share a story of your choice with your child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8C2F8F" w:rsidRDefault="009454E1" w:rsidP="007B73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C2F8F">
              <w:rPr>
                <w:rFonts w:eastAsia="Times New Roman" w:cstheme="minorHAnsi"/>
                <w:sz w:val="20"/>
                <w:szCs w:val="20"/>
                <w:lang w:eastAsia="en-GB"/>
              </w:rPr>
              <w:t>This week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for Maths we will again be using</w:t>
            </w:r>
            <w:r w:rsidRPr="008C2F8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virtua</w:t>
            </w:r>
            <w:r w:rsidRPr="008C2F8F">
              <w:rPr>
                <w:rFonts w:eastAsia="Times New Roman" w:cstheme="minorHAnsi"/>
                <w:sz w:val="20"/>
                <w:szCs w:val="20"/>
                <w:lang w:eastAsia="en-GB"/>
              </w:rPr>
              <w:t>l school lessons.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 list of any resources needed is including in the description before you click to play the video.</w:t>
            </w:r>
          </w:p>
          <w:p w:rsidR="009454E1" w:rsidRDefault="009454E1" w:rsidP="007B73CA">
            <w:pPr>
              <w:spacing w:after="0" w:line="240" w:lineRule="auto"/>
              <w:rPr>
                <w:sz w:val="20"/>
                <w:szCs w:val="20"/>
              </w:rPr>
            </w:pPr>
          </w:p>
          <w:p w:rsid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5384">
              <w:rPr>
                <w:b/>
                <w:sz w:val="20"/>
                <w:szCs w:val="20"/>
              </w:rPr>
              <w:t>Monday</w:t>
            </w:r>
          </w:p>
          <w:p w:rsid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Combining two quantities to find the total</w:t>
            </w:r>
          </w:p>
          <w:p w:rsidR="00CF5384" w:rsidRP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6" w:history="1">
              <w:r w:rsidRPr="00CF5384">
                <w:rPr>
                  <w:color w:val="0000FF"/>
                  <w:u w:val="single"/>
                </w:rPr>
                <w:t>https://classroom.thenational.academy/lessons/combining-2-quantities-to-find-the-totals</w:t>
              </w:r>
            </w:hyperlink>
          </w:p>
          <w:p w:rsidR="00CF5384" w:rsidRDefault="00CF5384" w:rsidP="007B73CA">
            <w:pPr>
              <w:spacing w:after="0" w:line="240" w:lineRule="auto"/>
              <w:rPr>
                <w:sz w:val="20"/>
                <w:szCs w:val="20"/>
              </w:rPr>
            </w:pPr>
          </w:p>
          <w:p w:rsid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5384">
              <w:rPr>
                <w:b/>
                <w:sz w:val="20"/>
                <w:szCs w:val="20"/>
              </w:rPr>
              <w:t>Tuesday</w:t>
            </w:r>
          </w:p>
          <w:p w:rsidR="00CF5384" w:rsidRPr="00CF5384" w:rsidRDefault="00CF5384" w:rsidP="00CF53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5384">
              <w:rPr>
                <w:b/>
                <w:sz w:val="20"/>
                <w:szCs w:val="20"/>
              </w:rPr>
              <w:t>Exploring addition by adding on</w:t>
            </w:r>
          </w:p>
          <w:p w:rsidR="00CF5384" w:rsidRDefault="00CF5384" w:rsidP="00CF5384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Pr="00774143">
                <w:rPr>
                  <w:rStyle w:val="Hyperlink"/>
                  <w:sz w:val="20"/>
                  <w:szCs w:val="20"/>
                </w:rPr>
                <w:t>https://classroom.thenational.academy/lessons/exploring-addition-by-adding-on</w:t>
              </w:r>
            </w:hyperlink>
          </w:p>
          <w:p w:rsid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:rsid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Exploring subtraction as partitioning</w:t>
            </w:r>
          </w:p>
          <w:p w:rsid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8" w:history="1">
              <w:r w:rsidRPr="00CF5384">
                <w:rPr>
                  <w:color w:val="0000FF"/>
                  <w:u w:val="single"/>
                </w:rPr>
                <w:t>https://classroom.thenational.academy/lessons/exploring-subtraction-as-partitioning</w:t>
              </w:r>
            </w:hyperlink>
          </w:p>
          <w:p w:rsid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Exploring subtraction as take away</w:t>
            </w:r>
          </w:p>
          <w:p w:rsid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9" w:history="1">
              <w:r w:rsidRPr="00CF5384">
                <w:rPr>
                  <w:color w:val="0000FF"/>
                  <w:u w:val="single"/>
                </w:rPr>
                <w:t>https://classroom.thenational.academy/lessons/exploring-subtraction-as-take-away</w:t>
              </w:r>
            </w:hyperlink>
          </w:p>
          <w:p w:rsid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:rsid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Comparing two sets of objects using more or fewer</w:t>
            </w:r>
          </w:p>
          <w:p w:rsidR="00CF5384" w:rsidRPr="00CF5384" w:rsidRDefault="00CF5384" w:rsidP="007B73CA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0" w:history="1">
              <w:r w:rsidRPr="00CF5384">
                <w:rPr>
                  <w:color w:val="0000FF"/>
                  <w:u w:val="single"/>
                </w:rPr>
                <w:t>https://classroom.thenational.academy/lessons/comparing-2-sets-of-objects-using-more-or-fewer</w:t>
              </w:r>
            </w:hyperlink>
          </w:p>
          <w:p w:rsidR="009454E1" w:rsidRPr="0012481D" w:rsidRDefault="009454E1" w:rsidP="00DE099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:rsidR="009454E1" w:rsidRPr="0012481D" w:rsidRDefault="009454E1" w:rsidP="0047181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9454E1" w:rsidRPr="00F1313C" w:rsidTr="00CF5384">
        <w:trPr>
          <w:trHeight w:val="1166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Default="009454E1" w:rsidP="00F131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11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Tuesday</w:t>
            </w:r>
          </w:p>
          <w:p w:rsidR="009454E1" w:rsidRPr="00B91152" w:rsidRDefault="009454E1" w:rsidP="00F131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30/06/20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7433FC" w:rsidRDefault="009454E1" w:rsidP="009454E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7433F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Practise reading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some green and pink tricky words.</w:t>
            </w:r>
          </w:p>
          <w:p w:rsidR="009454E1" w:rsidRPr="00D32066" w:rsidRDefault="009454E1" w:rsidP="00D376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217418" w:rsidRDefault="009454E1" w:rsidP="002174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454E1">
              <w:rPr>
                <w:rFonts w:eastAsia="Times New Roman" w:cstheme="minorHAnsi"/>
                <w:sz w:val="18"/>
                <w:szCs w:val="18"/>
                <w:lang w:eastAsia="en-GB"/>
              </w:rPr>
              <w:t>Shar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e the </w:t>
            </w:r>
            <w:r w:rsidR="003332A5">
              <w:rPr>
                <w:rFonts w:eastAsia="Times New Roman" w:cstheme="minorHAnsi"/>
                <w:sz w:val="18"/>
                <w:szCs w:val="18"/>
                <w:lang w:eastAsia="en-GB"/>
              </w:rPr>
              <w:t>‘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Caring for Pets</w:t>
            </w:r>
            <w:r w:rsidR="003332A5">
              <w:rPr>
                <w:rFonts w:eastAsia="Times New Roman" w:cstheme="minorHAnsi"/>
                <w:sz w:val="18"/>
                <w:szCs w:val="18"/>
                <w:lang w:eastAsia="en-GB"/>
              </w:rPr>
              <w:t>’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resource</w:t>
            </w:r>
            <w:r w:rsidR="003332A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(attached)</w:t>
            </w:r>
            <w:r w:rsidRPr="009454E1">
              <w:rPr>
                <w:rFonts w:eastAsia="Times New Roman" w:cstheme="minorHAnsi"/>
                <w:sz w:val="18"/>
                <w:szCs w:val="18"/>
                <w:lang w:eastAsia="en-GB"/>
              </w:rPr>
              <w:t>. How do you care for your pet? Why is it important? Who wo</w:t>
            </w:r>
            <w:r w:rsidR="00CF5384">
              <w:rPr>
                <w:rFonts w:eastAsia="Times New Roman" w:cstheme="minorHAnsi"/>
                <w:sz w:val="18"/>
                <w:szCs w:val="18"/>
                <w:lang w:eastAsia="en-GB"/>
              </w:rPr>
              <w:t>uld care for our pets if we didn’</w:t>
            </w:r>
            <w:r w:rsidRPr="009454E1">
              <w:rPr>
                <w:rFonts w:eastAsia="Times New Roman" w:cstheme="minorHAnsi"/>
                <w:sz w:val="18"/>
                <w:szCs w:val="18"/>
                <w:lang w:eastAsia="en-GB"/>
              </w:rPr>
              <w:t>t? What do we do if our pet is unwell?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7433FC" w:rsidRDefault="009454E1" w:rsidP="008758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433F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Share a story of your choice with your child 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7433FC" w:rsidRDefault="009454E1" w:rsidP="001C13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9454E1" w:rsidRPr="00F1313C" w:rsidTr="00CF5384">
        <w:trPr>
          <w:trHeight w:val="1127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Default="009454E1" w:rsidP="00F131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11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Wednesday</w:t>
            </w:r>
          </w:p>
          <w:p w:rsidR="009454E1" w:rsidRPr="00B91152" w:rsidRDefault="009454E1" w:rsidP="00F131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01/07/20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Default="009454E1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Practise some of the sounds button words</w:t>
            </w:r>
          </w:p>
          <w:p w:rsidR="009454E1" w:rsidRDefault="009454E1" w:rsidP="00F1313C">
            <w:pPr>
              <w:spacing w:after="0" w:line="240" w:lineRule="auto"/>
              <w:rPr>
                <w:sz w:val="18"/>
                <w:szCs w:val="18"/>
              </w:rPr>
            </w:pPr>
          </w:p>
          <w:p w:rsidR="009454E1" w:rsidRDefault="009454E1" w:rsidP="00F1313C">
            <w:pPr>
              <w:spacing w:after="0" w:line="240" w:lineRule="auto"/>
              <w:rPr>
                <w:sz w:val="18"/>
                <w:szCs w:val="18"/>
              </w:rPr>
            </w:pPr>
          </w:p>
          <w:p w:rsidR="009454E1" w:rsidRPr="00D32066" w:rsidRDefault="009454E1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9454E1" w:rsidRDefault="009454E1" w:rsidP="009454E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9454E1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Watch the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‘</w:t>
            </w:r>
            <w:r w:rsidRPr="009454E1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New Pet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’</w:t>
            </w:r>
            <w:r w:rsidRPr="009454E1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 episode of </w:t>
            </w:r>
            <w:proofErr w:type="spellStart"/>
            <w:r w:rsidRPr="009454E1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Topsy</w:t>
            </w:r>
            <w:proofErr w:type="spellEnd"/>
            <w:r w:rsidRPr="009454E1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 and Tim </w:t>
            </w:r>
            <w:hyperlink r:id="rId11" w:history="1">
              <w:r w:rsidRPr="00D43AA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en-GB"/>
                </w:rPr>
                <w:t>https://www.youtube.com/watch?v=mgZeH4oqy2U</w:t>
              </w:r>
            </w:hyperlink>
          </w:p>
          <w:p w:rsidR="009454E1" w:rsidRPr="00217418" w:rsidRDefault="009454E1" w:rsidP="009454E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9454E1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How did </w:t>
            </w:r>
            <w:proofErr w:type="spellStart"/>
            <w:r w:rsidRPr="009454E1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Topsy</w:t>
            </w:r>
            <w:proofErr w:type="spellEnd"/>
            <w:r w:rsidRPr="009454E1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 and Tim care for their pet? What things did they have to do? What did they call their pet? What would you call a pet rabbit?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7433FC" w:rsidRDefault="009454E1" w:rsidP="008758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433F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Share a story of your choice with your child 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7433FC" w:rsidRDefault="009454E1" w:rsidP="001C13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9454E1" w:rsidRPr="00F1313C" w:rsidTr="00CF5384">
        <w:trPr>
          <w:trHeight w:val="1274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Default="009454E1" w:rsidP="00F131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11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Thursday</w:t>
            </w:r>
          </w:p>
          <w:p w:rsidR="009454E1" w:rsidRPr="00B91152" w:rsidRDefault="009454E1" w:rsidP="00F131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02/07/20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B46961" w:rsidRDefault="009454E1" w:rsidP="002A5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Practice writing some tricky words! Read some words and ask your child to write them down.</w:t>
            </w:r>
          </w:p>
          <w:p w:rsidR="009454E1" w:rsidRPr="00B46961" w:rsidRDefault="009454E1" w:rsidP="00DE0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217418" w:rsidRDefault="009454E1" w:rsidP="009454E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Using the</w:t>
            </w:r>
            <w:r w:rsidR="003332A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332A5">
              <w:rPr>
                <w:rFonts w:asciiTheme="majorHAnsi" w:hAnsiTheme="majorHAnsi" w:cstheme="majorHAnsi"/>
                <w:sz w:val="18"/>
                <w:szCs w:val="18"/>
              </w:rPr>
              <w:t xml:space="preserve">’All About </w:t>
            </w:r>
            <w:proofErr w:type="gramStart"/>
            <w:r w:rsidR="003332A5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proofErr w:type="gramEnd"/>
            <w:r w:rsidR="003332A5">
              <w:rPr>
                <w:rFonts w:asciiTheme="majorHAnsi" w:hAnsiTheme="majorHAnsi" w:cstheme="majorHAnsi"/>
                <w:sz w:val="18"/>
                <w:szCs w:val="18"/>
              </w:rPr>
              <w:t xml:space="preserve"> Pet’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template attached or use your writing book at home,</w:t>
            </w:r>
            <w:r w:rsidRPr="00A32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write about you</w:t>
            </w:r>
            <w:r w:rsidRPr="009454E1">
              <w:rPr>
                <w:rFonts w:cstheme="minorHAnsi"/>
                <w:sz w:val="18"/>
                <w:szCs w:val="18"/>
              </w:rPr>
              <w:t>r pet/a friend’s pet using the template</w:t>
            </w:r>
            <w:r>
              <w:rPr>
                <w:rFonts w:cstheme="minorHAnsi"/>
                <w:sz w:val="18"/>
                <w:szCs w:val="18"/>
              </w:rPr>
              <w:t>. What does it look like? What does it eat? Where doe</w:t>
            </w:r>
            <w:r w:rsidR="00CF5384">
              <w:rPr>
                <w:rFonts w:cstheme="minorHAnsi"/>
                <w:sz w:val="18"/>
                <w:szCs w:val="18"/>
              </w:rPr>
              <w:t>s it live? Does it like to play?</w:t>
            </w:r>
            <w:r>
              <w:rPr>
                <w:rFonts w:cstheme="minorHAnsi"/>
                <w:sz w:val="18"/>
                <w:szCs w:val="18"/>
              </w:rPr>
              <w:t xml:space="preserve"> Does it have any friends?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7433FC" w:rsidRDefault="009454E1" w:rsidP="008758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433FC">
              <w:rPr>
                <w:rFonts w:eastAsia="Times New Roman" w:cstheme="minorHAnsi"/>
                <w:sz w:val="18"/>
                <w:szCs w:val="18"/>
                <w:lang w:eastAsia="en-GB"/>
              </w:rPr>
              <w:t>Share a story of your choice with your child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7433FC" w:rsidRDefault="009454E1" w:rsidP="001C13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9454E1" w:rsidRPr="00F1313C" w:rsidTr="00CF5384">
        <w:trPr>
          <w:trHeight w:val="20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Default="009454E1" w:rsidP="00F131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11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Friday</w:t>
            </w:r>
          </w:p>
          <w:p w:rsidR="009454E1" w:rsidRPr="00015EFD" w:rsidRDefault="009454E1" w:rsidP="00015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03/07/20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DE0990" w:rsidRDefault="009454E1" w:rsidP="002A50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Practise writing some simple sentences and captions. Ask your child to write these without support.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333C43" w:rsidRDefault="009454E1" w:rsidP="009454E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Consider what your perfect pet would be. Why would you choose this pet? Draw a picture of your perfect pet and give it a name. You might like to write a sentence about why you want this pet.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7433FC" w:rsidRDefault="009454E1" w:rsidP="008758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433FC">
              <w:rPr>
                <w:rFonts w:eastAsia="Times New Roman" w:cstheme="minorHAnsi"/>
                <w:sz w:val="18"/>
                <w:szCs w:val="18"/>
                <w:lang w:eastAsia="en-GB"/>
              </w:rPr>
              <w:t>Share a story of your choic</w:t>
            </w:r>
            <w:r w:rsidR="00CF538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e with your child 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4E1" w:rsidRPr="007433FC" w:rsidRDefault="009454E1" w:rsidP="00010E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:rsidR="00BF243A" w:rsidRDefault="00BF243A" w:rsidP="00D0766D">
      <w:pPr>
        <w:spacing w:after="240" w:line="240" w:lineRule="auto"/>
      </w:pPr>
    </w:p>
    <w:sectPr w:rsidR="00BF243A" w:rsidSect="00CF77F2">
      <w:pgSz w:w="16838" w:h="11906" w:orient="landscape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F0C"/>
    <w:multiLevelType w:val="hybridMultilevel"/>
    <w:tmpl w:val="3CD41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37BD"/>
    <w:multiLevelType w:val="hybridMultilevel"/>
    <w:tmpl w:val="3CD41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0550"/>
    <w:multiLevelType w:val="hybridMultilevel"/>
    <w:tmpl w:val="3CD41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C1B6F"/>
    <w:multiLevelType w:val="hybridMultilevel"/>
    <w:tmpl w:val="3CD41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31C49"/>
    <w:multiLevelType w:val="hybridMultilevel"/>
    <w:tmpl w:val="3CD41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3C"/>
    <w:rsid w:val="00010E08"/>
    <w:rsid w:val="00015EFD"/>
    <w:rsid w:val="00027D28"/>
    <w:rsid w:val="000460B6"/>
    <w:rsid w:val="0006579B"/>
    <w:rsid w:val="000A089C"/>
    <w:rsid w:val="000A435C"/>
    <w:rsid w:val="000C666F"/>
    <w:rsid w:val="0012481D"/>
    <w:rsid w:val="001578AF"/>
    <w:rsid w:val="001C1346"/>
    <w:rsid w:val="001F07F7"/>
    <w:rsid w:val="00217418"/>
    <w:rsid w:val="00286FBC"/>
    <w:rsid w:val="002A0585"/>
    <w:rsid w:val="002A4618"/>
    <w:rsid w:val="002A50F3"/>
    <w:rsid w:val="002B6AF4"/>
    <w:rsid w:val="002E72DA"/>
    <w:rsid w:val="003332A5"/>
    <w:rsid w:val="00333C43"/>
    <w:rsid w:val="00386471"/>
    <w:rsid w:val="00420D91"/>
    <w:rsid w:val="00446E5D"/>
    <w:rsid w:val="00471819"/>
    <w:rsid w:val="00487DFD"/>
    <w:rsid w:val="004A7134"/>
    <w:rsid w:val="004B1BA1"/>
    <w:rsid w:val="004D24B8"/>
    <w:rsid w:val="004D2CA5"/>
    <w:rsid w:val="004E62F2"/>
    <w:rsid w:val="00637178"/>
    <w:rsid w:val="007068FB"/>
    <w:rsid w:val="007433FC"/>
    <w:rsid w:val="007A0834"/>
    <w:rsid w:val="007A2AB3"/>
    <w:rsid w:val="007A3C5D"/>
    <w:rsid w:val="007B73CA"/>
    <w:rsid w:val="0084744E"/>
    <w:rsid w:val="00875828"/>
    <w:rsid w:val="008B0161"/>
    <w:rsid w:val="008C2F8F"/>
    <w:rsid w:val="008C4644"/>
    <w:rsid w:val="008D6F49"/>
    <w:rsid w:val="008E59E0"/>
    <w:rsid w:val="008F1829"/>
    <w:rsid w:val="00905538"/>
    <w:rsid w:val="009454E1"/>
    <w:rsid w:val="00955065"/>
    <w:rsid w:val="00991391"/>
    <w:rsid w:val="009A4210"/>
    <w:rsid w:val="009E2B22"/>
    <w:rsid w:val="00B26B2C"/>
    <w:rsid w:val="00B305A3"/>
    <w:rsid w:val="00B46961"/>
    <w:rsid w:val="00B6140B"/>
    <w:rsid w:val="00B91152"/>
    <w:rsid w:val="00BF243A"/>
    <w:rsid w:val="00BF6D41"/>
    <w:rsid w:val="00C16EB1"/>
    <w:rsid w:val="00C54DE7"/>
    <w:rsid w:val="00C57FEE"/>
    <w:rsid w:val="00C63E7A"/>
    <w:rsid w:val="00C819B4"/>
    <w:rsid w:val="00C8618C"/>
    <w:rsid w:val="00CF5384"/>
    <w:rsid w:val="00CF77F2"/>
    <w:rsid w:val="00D0766D"/>
    <w:rsid w:val="00D32066"/>
    <w:rsid w:val="00D37685"/>
    <w:rsid w:val="00D40CAA"/>
    <w:rsid w:val="00DD77B2"/>
    <w:rsid w:val="00DE0990"/>
    <w:rsid w:val="00E30E54"/>
    <w:rsid w:val="00E613AA"/>
    <w:rsid w:val="00E809ED"/>
    <w:rsid w:val="00EB2ABD"/>
    <w:rsid w:val="00F1313C"/>
    <w:rsid w:val="00F2326C"/>
    <w:rsid w:val="00F51C6E"/>
    <w:rsid w:val="00F6100A"/>
    <w:rsid w:val="00F776A5"/>
    <w:rsid w:val="00FA0A22"/>
    <w:rsid w:val="00FA76D9"/>
    <w:rsid w:val="00F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F873"/>
  <w15:chartTrackingRefBased/>
  <w15:docId w15:val="{E817EE77-7505-44A7-9872-18E7CE0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D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83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B2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3398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exploring-subtraction-as-partitio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assroom.thenational.academy/lessons/exploring-addition-by-adding-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combining-2-quantities-to-find-the-totals" TargetMode="External"/><Relationship Id="rId11" Type="http://schemas.openxmlformats.org/officeDocument/2006/relationships/hyperlink" Target="https://www.youtube.com/watch?v=mgZeH4oqy2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assroom.thenational.academy/lessons/comparing-2-sets-of-objects-using-more-or-f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exploring-subtraction-as-take-a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D8DF-378A-40B6-B4F8-10408492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Lorraine Lewis</cp:lastModifiedBy>
  <cp:revision>2</cp:revision>
  <cp:lastPrinted>2020-03-18T10:39:00Z</cp:lastPrinted>
  <dcterms:created xsi:type="dcterms:W3CDTF">2020-06-16T13:05:00Z</dcterms:created>
  <dcterms:modified xsi:type="dcterms:W3CDTF">2020-06-16T13:05:00Z</dcterms:modified>
</cp:coreProperties>
</file>